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6E" w:rsidRPr="00F5526E" w:rsidRDefault="00F5526E" w:rsidP="00F5526E">
      <w:pPr>
        <w:pStyle w:val="NormalWeb"/>
        <w:rPr>
          <w:rFonts w:ascii="Calibri" w:hAnsi="Calibri" w:cs="Calibri"/>
          <w:b/>
          <w:color w:val="000000"/>
          <w:sz w:val="32"/>
          <w:szCs w:val="32"/>
        </w:rPr>
      </w:pPr>
      <w:r w:rsidRPr="00F5526E">
        <w:rPr>
          <w:rFonts w:ascii="Calibri" w:hAnsi="Calibri" w:cs="Calibri"/>
          <w:b/>
          <w:color w:val="000000"/>
          <w:sz w:val="32"/>
          <w:szCs w:val="32"/>
        </w:rPr>
        <w:t>Le Collège communal fixe la réunion du Conseil communal au lundi 21 janvier 2018 à 20h pour l’exame</w:t>
      </w:r>
      <w:r>
        <w:rPr>
          <w:rFonts w:ascii="Calibri" w:hAnsi="Calibri" w:cs="Calibri"/>
          <w:b/>
          <w:color w:val="000000"/>
          <w:sz w:val="32"/>
          <w:szCs w:val="32"/>
        </w:rPr>
        <w:t>n de l’ordre du jour suivant :</w:t>
      </w:r>
      <w:r>
        <w:rPr>
          <w:rFonts w:ascii="Calibri" w:hAnsi="Calibri" w:cs="Calibri"/>
          <w:b/>
          <w:color w:val="000000"/>
          <w:sz w:val="32"/>
          <w:szCs w:val="32"/>
        </w:rPr>
        <w:br/>
      </w:r>
      <w:bookmarkStart w:id="0" w:name="_GoBack"/>
      <w:bookmarkEnd w:id="0"/>
      <w:r w:rsidRPr="00F5526E">
        <w:rPr>
          <w:rStyle w:val="lev"/>
          <w:rFonts w:ascii="Calibri" w:hAnsi="Calibri" w:cs="Calibri"/>
          <w:b w:val="0"/>
          <w:color w:val="000000"/>
          <w:sz w:val="32"/>
          <w:szCs w:val="32"/>
        </w:rPr>
        <w:t> 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      Installation du nouveau président de CPAS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      Adoption du règlement d’ordre intérieur du conseil communal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      Formation du tableau de préséance du conseil communal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      Déclaration d’apparentement individuel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      Désignation des représentants communaux dans les intercommunales :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        </w:t>
      </w:r>
      <w:proofErr w:type="spellStart"/>
      <w:r>
        <w:rPr>
          <w:rFonts w:ascii="Calibri" w:hAnsi="Calibri" w:cs="Calibri"/>
          <w:color w:val="000000"/>
        </w:rPr>
        <w:t>Idelux</w:t>
      </w:r>
      <w:proofErr w:type="spellEnd"/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        </w:t>
      </w:r>
      <w:proofErr w:type="spellStart"/>
      <w:r>
        <w:rPr>
          <w:rFonts w:ascii="Calibri" w:hAnsi="Calibri" w:cs="Calibri"/>
          <w:color w:val="000000"/>
        </w:rPr>
        <w:t>Idelux</w:t>
      </w:r>
      <w:proofErr w:type="spellEnd"/>
      <w:r>
        <w:rPr>
          <w:rFonts w:ascii="Calibri" w:hAnsi="Calibri" w:cs="Calibri"/>
          <w:color w:val="000000"/>
        </w:rPr>
        <w:t xml:space="preserve"> Finances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        </w:t>
      </w:r>
      <w:proofErr w:type="spellStart"/>
      <w:r>
        <w:rPr>
          <w:rFonts w:ascii="Calibri" w:hAnsi="Calibri" w:cs="Calibri"/>
          <w:color w:val="000000"/>
        </w:rPr>
        <w:t>Idelux</w:t>
      </w:r>
      <w:proofErr w:type="spellEnd"/>
      <w:r>
        <w:rPr>
          <w:rFonts w:ascii="Calibri" w:hAnsi="Calibri" w:cs="Calibri"/>
          <w:color w:val="000000"/>
        </w:rPr>
        <w:t xml:space="preserve"> Projets publics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      AIVE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      AIVE Secteur Valorisation et Propreté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        </w:t>
      </w:r>
      <w:proofErr w:type="spellStart"/>
      <w:r>
        <w:rPr>
          <w:rFonts w:ascii="Calibri" w:hAnsi="Calibri" w:cs="Calibri"/>
          <w:color w:val="000000"/>
        </w:rPr>
        <w:t>Vivalia</w:t>
      </w:r>
      <w:proofErr w:type="spellEnd"/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        Ores </w:t>
      </w:r>
      <w:proofErr w:type="spellStart"/>
      <w:r>
        <w:rPr>
          <w:rFonts w:ascii="Calibri" w:hAnsi="Calibri" w:cs="Calibri"/>
          <w:color w:val="000000"/>
        </w:rPr>
        <w:t>Assets</w:t>
      </w:r>
      <w:proofErr w:type="spellEnd"/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        </w:t>
      </w:r>
      <w:proofErr w:type="spellStart"/>
      <w:r>
        <w:rPr>
          <w:rFonts w:ascii="Calibri" w:hAnsi="Calibri" w:cs="Calibri"/>
          <w:color w:val="000000"/>
        </w:rPr>
        <w:t>Sofilux</w:t>
      </w:r>
      <w:proofErr w:type="spellEnd"/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      IMIO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        </w:t>
      </w:r>
      <w:proofErr w:type="spellStart"/>
      <w:r>
        <w:rPr>
          <w:rFonts w:ascii="Calibri" w:hAnsi="Calibri" w:cs="Calibri"/>
          <w:color w:val="000000"/>
        </w:rPr>
        <w:t>Logesud</w:t>
      </w:r>
      <w:proofErr w:type="spellEnd"/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      Terrienne du Luxembourg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        Maison </w:t>
      </w:r>
      <w:proofErr w:type="spellStart"/>
      <w:r>
        <w:rPr>
          <w:rFonts w:ascii="Calibri" w:hAnsi="Calibri" w:cs="Calibri"/>
          <w:color w:val="000000"/>
        </w:rPr>
        <w:t>virtonaise</w:t>
      </w:r>
      <w:proofErr w:type="spellEnd"/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      Principe de renouvellement des membres de la CLE, CCS et CCATM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      Désignation des représentants communaux à la CLDR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      Approbation du compte de fin de gestion de l’ancien receveur régional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      Remplacement d’un luminaire Place Abbé </w:t>
      </w:r>
      <w:proofErr w:type="spellStart"/>
      <w:r>
        <w:rPr>
          <w:rFonts w:ascii="Calibri" w:hAnsi="Calibri" w:cs="Calibri"/>
          <w:color w:val="000000"/>
        </w:rPr>
        <w:t>Goffinet</w:t>
      </w:r>
      <w:proofErr w:type="spellEnd"/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   Approbation du plan communal de mobilité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   Acquisition d’une parcelle boisée à Mussy-la-Ville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   Avis sur le Schéma de Développement Territorial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   Création d’une plaine de jeux à Signeulx – Approbation des conditions et du mode de passation du marché et du cahier des charges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   Auteur de projet pour le PIC 2019-2021 - Approbation des conditions et du mode de passation du marché et du cahier des charges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15.   Auteur de projet pour l’extension de la Maison </w:t>
      </w:r>
      <w:proofErr w:type="spellStart"/>
      <w:r>
        <w:rPr>
          <w:rFonts w:ascii="Calibri" w:hAnsi="Calibri" w:cs="Calibri"/>
          <w:color w:val="000000"/>
        </w:rPr>
        <w:t>Andrin</w:t>
      </w:r>
      <w:proofErr w:type="spellEnd"/>
      <w:r>
        <w:rPr>
          <w:rFonts w:ascii="Calibri" w:hAnsi="Calibri" w:cs="Calibri"/>
          <w:color w:val="000000"/>
        </w:rPr>
        <w:t xml:space="preserve"> pour l’accueil extrascolaire - Approbation des conditions et du mode de passation du marché et du cahier des charges</w:t>
      </w:r>
    </w:p>
    <w:p w:rsidR="00F5526E" w:rsidRDefault="00F5526E" w:rsidP="00F5526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16.   Convention d’accompagnement et de suivi dans le cadre du dispositif de pilotage des écoles retenues dans la première phase des plans de pilotage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Divers</w:t>
      </w:r>
    </w:p>
    <w:p w:rsidR="00C9099F" w:rsidRDefault="00F5526E" w:rsidP="00F5526E">
      <w:r>
        <w:rPr>
          <w:rFonts w:ascii="Calibri" w:hAnsi="Calibri" w:cs="Calibri"/>
          <w:color w:val="000000"/>
        </w:rPr>
        <w:t>17.   Désignation d’enseignant​</w:t>
      </w:r>
    </w:p>
    <w:sectPr w:rsidR="00C9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6E"/>
    <w:rsid w:val="00C9099F"/>
    <w:rsid w:val="00F5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6E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26E"/>
  </w:style>
  <w:style w:type="character" w:styleId="lev">
    <w:name w:val="Strong"/>
    <w:basedOn w:val="Policepardfaut"/>
    <w:uiPriority w:val="22"/>
    <w:qFormat/>
    <w:rsid w:val="00F55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6E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26E"/>
  </w:style>
  <w:style w:type="character" w:styleId="lev">
    <w:name w:val="Strong"/>
    <w:basedOn w:val="Policepardfaut"/>
    <w:uiPriority w:val="22"/>
    <w:qFormat/>
    <w:rsid w:val="00F55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Vassaux</dc:creator>
  <cp:lastModifiedBy>Frank Vassaux</cp:lastModifiedBy>
  <cp:revision>1</cp:revision>
  <dcterms:created xsi:type="dcterms:W3CDTF">2019-03-29T08:57:00Z</dcterms:created>
  <dcterms:modified xsi:type="dcterms:W3CDTF">2019-03-29T08:58:00Z</dcterms:modified>
</cp:coreProperties>
</file>