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F2" w:rsidRPr="001C6EF2" w:rsidRDefault="001C6EF2" w:rsidP="001C6EF2">
      <w:pPr>
        <w:spacing w:before="0" w:after="0"/>
        <w:rPr>
          <w:b/>
          <w:sz w:val="28"/>
          <w:szCs w:val="28"/>
        </w:rPr>
      </w:pPr>
      <w:r w:rsidRPr="001C6EF2">
        <w:rPr>
          <w:b/>
          <w:sz w:val="28"/>
          <w:szCs w:val="28"/>
        </w:rPr>
        <w:t>Le Collège communal fixe la réuni</w:t>
      </w:r>
      <w:bookmarkStart w:id="0" w:name="_GoBack"/>
      <w:bookmarkEnd w:id="0"/>
      <w:r w:rsidRPr="001C6EF2">
        <w:rPr>
          <w:b/>
          <w:sz w:val="28"/>
          <w:szCs w:val="28"/>
        </w:rPr>
        <w:t>on du Conseil communal au mardi 26 mars 2019 à 20h pour l’examen de l’ordre du jour suivant :</w:t>
      </w:r>
    </w:p>
    <w:p w:rsidR="001C6EF2" w:rsidRPr="001C6EF2" w:rsidRDefault="001C6EF2" w:rsidP="001C6EF2">
      <w:pPr>
        <w:spacing w:before="0" w:after="0"/>
        <w:rPr>
          <w:b/>
          <w:sz w:val="22"/>
          <w:szCs w:val="22"/>
        </w:rPr>
      </w:pPr>
    </w:p>
    <w:p w:rsidR="001C6EF2" w:rsidRDefault="001C6EF2" w:rsidP="001C6EF2">
      <w:pPr>
        <w:spacing w:before="0" w:after="0"/>
        <w:ind w:left="360"/>
        <w:rPr>
          <w:b/>
          <w:bCs/>
          <w:sz w:val="16"/>
          <w:szCs w:val="16"/>
        </w:rPr>
      </w:pPr>
    </w:p>
    <w:p w:rsidR="001C6EF2" w:rsidRDefault="001C6EF2" w:rsidP="001C6EF2">
      <w:pPr>
        <w:numPr>
          <w:ilvl w:val="1"/>
          <w:numId w:val="1"/>
        </w:numPr>
        <w:spacing w:before="0" w:after="0"/>
        <w:rPr>
          <w:rFonts w:eastAsia="Times New Roman"/>
          <w:sz w:val="22"/>
          <w:szCs w:val="22"/>
        </w:rPr>
      </w:pPr>
      <w:bookmarkStart w:id="1" w:name="_Hlk3444723"/>
      <w:r>
        <w:rPr>
          <w:rFonts w:eastAsia="Times New Roman"/>
          <w:sz w:val="22"/>
          <w:szCs w:val="22"/>
        </w:rPr>
        <w:t>Convention des Maires – Présentation et adhésion</w:t>
      </w:r>
    </w:p>
    <w:p w:rsidR="001C6EF2" w:rsidRDefault="001C6EF2" w:rsidP="001C6EF2">
      <w:pPr>
        <w:numPr>
          <w:ilvl w:val="1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Convention de partenariat entre la Province de Luxembourg et la commune de Musson pour répondre aux exigences liées à l’intégration de la seconde convention des Maires</w:t>
      </w:r>
    </w:p>
    <w:p w:rsidR="001C6EF2" w:rsidRDefault="001C6EF2" w:rsidP="001C6EF2">
      <w:pPr>
        <w:numPr>
          <w:ilvl w:val="1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Groupement d’Informations Géographiques : adhésion et représentants</w:t>
      </w:r>
    </w:p>
    <w:p w:rsidR="001C6EF2" w:rsidRDefault="001C6EF2" w:rsidP="001C6EF2">
      <w:pPr>
        <w:numPr>
          <w:ilvl w:val="1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Acquisition de véhicules pour le service des travaux – Approbation des conditions et du mode de passation du marché et du cahier des charges</w:t>
      </w:r>
    </w:p>
    <w:p w:rsidR="001C6EF2" w:rsidRDefault="001C6EF2" w:rsidP="001C6EF2">
      <w:pPr>
        <w:numPr>
          <w:ilvl w:val="1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Collecte sélective en porte-à-porte de déchets ménagers et assimilés triés à la source en fraction organique et résiduelle – Adhésion au marché de l’AIVE</w:t>
      </w:r>
    </w:p>
    <w:p w:rsidR="001C6EF2" w:rsidRDefault="001C6EF2" w:rsidP="001C6EF2">
      <w:pPr>
        <w:numPr>
          <w:ilvl w:val="1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Règlement d’ordre intérieur du conseil communal - Modification</w:t>
      </w:r>
    </w:p>
    <w:p w:rsidR="001C6EF2" w:rsidRDefault="001C6EF2" w:rsidP="001C6EF2">
      <w:pPr>
        <w:numPr>
          <w:ilvl w:val="1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Rapport annuel du Plan de Cohésion Sociale</w:t>
      </w:r>
    </w:p>
    <w:p w:rsidR="001C6EF2" w:rsidRDefault="001C6EF2" w:rsidP="001C6EF2">
      <w:pPr>
        <w:numPr>
          <w:ilvl w:val="1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Rapport annuel de la CCATM</w:t>
      </w:r>
    </w:p>
    <w:p w:rsidR="001C6EF2" w:rsidRDefault="001C6EF2" w:rsidP="001C6EF2">
      <w:pPr>
        <w:numPr>
          <w:ilvl w:val="1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Désignation de représentants :</w:t>
      </w:r>
    </w:p>
    <w:p w:rsidR="001C6EF2" w:rsidRDefault="001C6EF2" w:rsidP="001C6EF2">
      <w:pPr>
        <w:numPr>
          <w:ilvl w:val="2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Union des Villes et Communes Wallonnes</w:t>
      </w:r>
    </w:p>
    <w:p w:rsidR="001C6EF2" w:rsidRDefault="001C6EF2" w:rsidP="001C6EF2">
      <w:pPr>
        <w:numPr>
          <w:ilvl w:val="2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CRILUX</w:t>
      </w:r>
    </w:p>
    <w:p w:rsidR="001C6EF2" w:rsidRDefault="001C6EF2" w:rsidP="001C6EF2">
      <w:pPr>
        <w:numPr>
          <w:ilvl w:val="2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Opérateur de Transport de Wallonie</w:t>
      </w:r>
    </w:p>
    <w:p w:rsidR="001C6EF2" w:rsidRDefault="001C6EF2" w:rsidP="001C6EF2">
      <w:pPr>
        <w:spacing w:before="0" w:after="0"/>
        <w:ind w:left="1134"/>
        <w:rPr>
          <w:sz w:val="22"/>
          <w:szCs w:val="22"/>
        </w:rPr>
      </w:pPr>
      <w:r>
        <w:rPr>
          <w:sz w:val="22"/>
          <w:szCs w:val="22"/>
        </w:rPr>
        <w:t>Divers</w:t>
      </w:r>
    </w:p>
    <w:p w:rsidR="001C6EF2" w:rsidRDefault="001C6EF2" w:rsidP="001C6EF2">
      <w:pPr>
        <w:numPr>
          <w:ilvl w:val="1"/>
          <w:numId w:val="2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Désignation d’enseignants</w:t>
      </w:r>
      <w:bookmarkEnd w:id="1"/>
    </w:p>
    <w:p w:rsidR="00981E56" w:rsidRDefault="00981E56"/>
    <w:sectPr w:rsidR="0098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C9D"/>
    <w:multiLevelType w:val="multilevel"/>
    <w:tmpl w:val="B42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15D23"/>
    <w:multiLevelType w:val="multilevel"/>
    <w:tmpl w:val="B07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F2"/>
    <w:rsid w:val="001C6EF2"/>
    <w:rsid w:val="009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F2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F2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Vassaux</dc:creator>
  <cp:lastModifiedBy>Frank Vassaux</cp:lastModifiedBy>
  <cp:revision>1</cp:revision>
  <dcterms:created xsi:type="dcterms:W3CDTF">2019-03-29T08:53:00Z</dcterms:created>
  <dcterms:modified xsi:type="dcterms:W3CDTF">2019-03-29T08:54:00Z</dcterms:modified>
</cp:coreProperties>
</file>